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E08" w:rsidRPr="00E47E08" w:rsidRDefault="00E47E08" w:rsidP="00E47E08">
      <w:pPr>
        <w:spacing w:line="240" w:lineRule="auto"/>
        <w:jc w:val="right"/>
        <w:rPr>
          <w:rFonts w:eastAsia="Times New Roman"/>
          <w:lang w:eastAsia="pl-PL"/>
        </w:rPr>
      </w:pPr>
      <w:r w:rsidRPr="00E47E08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919DF" w:rsidRPr="008919DF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8919DF">
              <w:rPr>
                <w:rFonts w:eastAsia="Times New Roman"/>
                <w:lang w:val="en-US" w:eastAsia="pl-PL"/>
              </w:rPr>
              <w:t>FACULTY OF COMPUTER SCIENCE AND MANAGEMENT</w:t>
            </w:r>
          </w:p>
          <w:p w:rsidR="00CA1E43" w:rsidRPr="008919DF" w:rsidRDefault="00CA1E4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CA1E43" w:rsidRPr="008919DF" w:rsidRDefault="00391B3A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8919DF">
              <w:rPr>
                <w:rFonts w:eastAsia="Times New Roman"/>
                <w:b/>
                <w:bCs/>
                <w:lang w:eastAsia="pl-PL"/>
              </w:rPr>
              <w:t>SUBJECT CARD</w:t>
            </w:r>
          </w:p>
          <w:p w:rsidR="00CA1E43" w:rsidRPr="008919DF" w:rsidRDefault="00391B3A">
            <w:pPr>
              <w:spacing w:after="0" w:line="240" w:lineRule="auto"/>
              <w:ind w:left="560" w:hanging="560"/>
              <w:outlineLvl w:val="1"/>
            </w:pPr>
            <w:r w:rsidRPr="008919DF">
              <w:rPr>
                <w:rFonts w:eastAsia="Times New Roman"/>
                <w:b/>
                <w:bCs/>
                <w:lang w:eastAsia="pl-PL"/>
              </w:rPr>
              <w:t xml:space="preserve">Name of subject in Polish Zarządzanie </w:t>
            </w:r>
            <w:r w:rsidR="00575D59" w:rsidRPr="008919DF">
              <w:rPr>
                <w:rFonts w:eastAsia="Times New Roman"/>
                <w:b/>
                <w:bCs/>
                <w:lang w:eastAsia="pl-PL"/>
              </w:rPr>
              <w:t>i</w:t>
            </w:r>
            <w:r w:rsidRPr="008919DF">
              <w:rPr>
                <w:rFonts w:eastAsia="Times New Roman"/>
                <w:b/>
                <w:bCs/>
                <w:lang w:eastAsia="pl-PL"/>
              </w:rPr>
              <w:t xml:space="preserve"> ochrona własności intelektualnej </w:t>
            </w:r>
          </w:p>
          <w:p w:rsidR="00CA1E43" w:rsidRPr="008919DF" w:rsidRDefault="00391B3A">
            <w:pPr>
              <w:spacing w:after="0" w:line="240" w:lineRule="auto"/>
              <w:ind w:left="560" w:hanging="560"/>
              <w:outlineLvl w:val="1"/>
            </w:pPr>
            <w:r w:rsidRPr="008919DF">
              <w:rPr>
                <w:rFonts w:eastAsia="Times New Roman"/>
                <w:b/>
                <w:bCs/>
                <w:lang w:eastAsia="pl-PL"/>
              </w:rPr>
              <w:t>w działalności biznesowej</w:t>
            </w:r>
          </w:p>
          <w:p w:rsidR="00CA1E43" w:rsidRPr="008919DF" w:rsidRDefault="00391B3A">
            <w:pPr>
              <w:spacing w:after="0" w:line="240" w:lineRule="auto"/>
              <w:ind w:left="560" w:hanging="560"/>
              <w:outlineLvl w:val="1"/>
              <w:rPr>
                <w:lang w:val="en-US"/>
              </w:rPr>
            </w:pPr>
            <w:r w:rsidRPr="008919DF">
              <w:rPr>
                <w:rFonts w:eastAsia="Times New Roman"/>
                <w:b/>
                <w:bCs/>
                <w:lang w:val="en-US" w:eastAsia="pl-PL"/>
              </w:rPr>
              <w:t xml:space="preserve">Name of subject in English Management and protection of intellectual property </w:t>
            </w:r>
          </w:p>
          <w:p w:rsidR="00CA1E43" w:rsidRPr="008919DF" w:rsidRDefault="00391B3A">
            <w:pPr>
              <w:spacing w:after="0" w:line="240" w:lineRule="auto"/>
              <w:ind w:left="560" w:hanging="560"/>
              <w:outlineLvl w:val="1"/>
              <w:rPr>
                <w:lang w:val="en-US"/>
              </w:rPr>
            </w:pPr>
            <w:r w:rsidRPr="008919DF">
              <w:rPr>
                <w:rFonts w:eastAsia="Times New Roman"/>
                <w:b/>
                <w:bCs/>
                <w:lang w:val="en-US" w:eastAsia="pl-PL"/>
              </w:rPr>
              <w:t>in business operations</w:t>
            </w:r>
          </w:p>
          <w:p w:rsidR="00CA1E43" w:rsidRPr="008919DF" w:rsidRDefault="00391B3A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919DF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8919DF" w:rsidRPr="008919DF">
              <w:rPr>
                <w:b/>
                <w:bCs/>
                <w:sz w:val="23"/>
                <w:szCs w:val="23"/>
                <w:lang w:val="en-US"/>
              </w:rPr>
              <w:t>Management</w:t>
            </w:r>
          </w:p>
          <w:p w:rsidR="00CA1E43" w:rsidRPr="008919DF" w:rsidRDefault="00391B3A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919DF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8919DF" w:rsidRPr="008919DF">
              <w:rPr>
                <w:b/>
                <w:bCs/>
                <w:sz w:val="23"/>
                <w:szCs w:val="23"/>
                <w:lang w:val="en-US"/>
              </w:rPr>
              <w:t>Organizational Management</w:t>
            </w:r>
          </w:p>
          <w:p w:rsidR="00CA1E43" w:rsidRPr="008919DF" w:rsidRDefault="008919DF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919DF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CA1E43" w:rsidRPr="008919DF" w:rsidRDefault="00391B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b/>
                <w:bCs/>
                <w:lang w:val="en-US" w:eastAsia="pl-PL"/>
              </w:rPr>
              <w:t>Level and form of studies: 1s</w:t>
            </w:r>
            <w:r w:rsidR="008919DF" w:rsidRPr="008919DF">
              <w:rPr>
                <w:rFonts w:eastAsia="Times New Roman"/>
                <w:b/>
                <w:bCs/>
                <w:lang w:val="en-US" w:eastAsia="pl-PL"/>
              </w:rPr>
              <w:t>t level studies, full-time</w:t>
            </w:r>
          </w:p>
          <w:p w:rsidR="00CA1E43" w:rsidRPr="008919DF" w:rsidRDefault="00391B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8919DF" w:rsidRPr="008919DF">
              <w:rPr>
                <w:rFonts w:eastAsia="Times New Roman"/>
                <w:b/>
                <w:bCs/>
                <w:lang w:val="en-US" w:eastAsia="pl-PL"/>
              </w:rPr>
              <w:t xml:space="preserve">optional </w:t>
            </w:r>
          </w:p>
          <w:p w:rsidR="00CA1E43" w:rsidRPr="008919DF" w:rsidRDefault="00391B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3E6E2A">
              <w:rPr>
                <w:rFonts w:eastAsia="Times New Roman"/>
                <w:b/>
                <w:bCs/>
                <w:lang w:val="en-US" w:eastAsia="pl-PL"/>
              </w:rPr>
              <w:t>PRZ1183</w:t>
            </w:r>
          </w:p>
          <w:p w:rsidR="00CA1E43" w:rsidRPr="008919DF" w:rsidRDefault="00891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CA1E43" w:rsidRPr="008919DF" w:rsidRDefault="00CA1E4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0"/>
        <w:gridCol w:w="1339"/>
        <w:gridCol w:w="1339"/>
        <w:gridCol w:w="1339"/>
        <w:gridCol w:w="1339"/>
        <w:gridCol w:w="1339"/>
      </w:tblGrid>
      <w:tr w:rsidR="008919DF" w:rsidRPr="008919DF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8919DF" w:rsidRPr="008919DF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786B4A" w:rsidP="008919D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919DF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EA6EC9" w:rsidP="008919D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919DF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919DF" w:rsidRPr="008919DF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8919DF" w:rsidP="008919D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919DF">
              <w:rPr>
                <w:rFonts w:eastAsia="Times New Roman"/>
                <w:b/>
                <w:lang w:val="en-US" w:eastAsia="pl-PL"/>
              </w:rPr>
              <w:t>25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8919DF" w:rsidP="008919D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919DF">
              <w:rPr>
                <w:rFonts w:eastAsia="Times New Roman"/>
                <w:b/>
                <w:lang w:val="en-US" w:eastAsia="pl-PL"/>
              </w:rPr>
              <w:t>25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919DF" w:rsidRPr="008919DF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8919DF" w:rsidP="008919DF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8919DF">
              <w:rPr>
                <w:rFonts w:eastAsia="Times New Roman"/>
                <w:b/>
                <w:sz w:val="20"/>
                <w:lang w:eastAsia="pl-PL"/>
              </w:rPr>
              <w:t>crediting with grade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8919DF" w:rsidP="008919DF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8919DF">
              <w:rPr>
                <w:rFonts w:eastAsia="Times New Roman"/>
                <w:b/>
                <w:sz w:val="20"/>
                <w:lang w:eastAsia="pl-PL"/>
              </w:rPr>
              <w:t>crediting with grade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8919DF" w:rsidRPr="00813CFA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 w:rsidP="008919D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 w:rsidP="008919D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919DF" w:rsidRPr="008919DF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8919DF" w:rsidP="008919DF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8919DF">
              <w:rPr>
                <w:rFonts w:eastAsia="Times New Roman"/>
                <w:b/>
                <w:lang w:eastAsia="pl-PL"/>
              </w:rPr>
              <w:t>1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8919DF" w:rsidP="008919DF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8919DF">
              <w:rPr>
                <w:rFonts w:eastAsia="Times New Roman"/>
                <w:b/>
                <w:lang w:eastAsia="pl-PL"/>
              </w:rPr>
              <w:t>1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8919DF" w:rsidRPr="008919DF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classes (P)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 w:rsidP="008919D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8919DF" w:rsidP="008919D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919DF">
              <w:rPr>
                <w:rFonts w:eastAsia="Times New Roman"/>
                <w:b/>
                <w:lang w:val="en-US" w:eastAsia="pl-PL"/>
              </w:rPr>
              <w:t>1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919DF" w:rsidRPr="008919DF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8919DF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813CFA" w:rsidP="008919D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0.7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813CFA" w:rsidP="008919D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0.7</w:t>
            </w:r>
            <w:bookmarkStart w:id="3" w:name="_GoBack"/>
            <w:bookmarkEnd w:id="3"/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CA1E43" w:rsidRPr="008919DF" w:rsidRDefault="00391B3A">
      <w:pPr>
        <w:spacing w:line="240" w:lineRule="auto"/>
        <w:rPr>
          <w:rFonts w:eastAsia="Times New Roman"/>
          <w:lang w:eastAsia="pl-PL"/>
        </w:rPr>
      </w:pPr>
      <w:r w:rsidRPr="008919DF">
        <w:rPr>
          <w:rFonts w:eastAsia="Times New Roman"/>
          <w:sz w:val="12"/>
          <w:lang w:eastAsia="pl-PL"/>
        </w:rPr>
        <w:t>*delete as not necessary</w:t>
      </w:r>
    </w:p>
    <w:tbl>
      <w:tblPr>
        <w:tblW w:w="92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919DF" w:rsidRPr="00813CFA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8919DF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CA1E43" w:rsidRPr="008919DF" w:rsidRDefault="00391B3A">
            <w:pPr>
              <w:spacing w:after="0" w:line="240" w:lineRule="auto"/>
              <w:rPr>
                <w:lang w:val="en-US"/>
              </w:rPr>
            </w:pPr>
            <w:r w:rsidRPr="008919DF">
              <w:rPr>
                <w:rFonts w:eastAsia="Times New Roman"/>
                <w:lang w:val="en-US" w:eastAsia="pl-PL"/>
              </w:rPr>
              <w:t>1. Basic knowledge of business management terminology</w:t>
            </w:r>
          </w:p>
          <w:p w:rsidR="00CA1E43" w:rsidRPr="008919DF" w:rsidRDefault="00CA1E43">
            <w:pPr>
              <w:spacing w:after="0" w:line="240" w:lineRule="auto"/>
              <w:rPr>
                <w:lang w:val="en-US"/>
              </w:rPr>
            </w:pPr>
          </w:p>
        </w:tc>
      </w:tr>
    </w:tbl>
    <w:p w:rsidR="00CA1E43" w:rsidRPr="008919DF" w:rsidRDefault="00391B3A">
      <w:pPr>
        <w:spacing w:line="240" w:lineRule="auto"/>
        <w:rPr>
          <w:rFonts w:eastAsia="Times New Roman"/>
          <w:lang w:eastAsia="pl-PL"/>
        </w:rPr>
      </w:pPr>
      <w:r w:rsidRPr="008919DF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8919DF" w:rsidRPr="00813CFA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5" w:name="table04"/>
            <w:bookmarkEnd w:id="5"/>
            <w:r w:rsidRPr="008919DF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CA1E43" w:rsidRPr="008919DF" w:rsidRDefault="00391B3A">
            <w:pPr>
              <w:spacing w:after="0" w:line="240" w:lineRule="auto"/>
              <w:rPr>
                <w:lang w:val="en-US"/>
              </w:rPr>
            </w:pPr>
            <w:r w:rsidRPr="008919DF">
              <w:rPr>
                <w:rFonts w:eastAsia="Times New Roman"/>
                <w:sz w:val="22"/>
                <w:lang w:val="en-US" w:eastAsia="pl-PL"/>
              </w:rPr>
              <w:t>C1 Characteristics of intellectual property categories</w:t>
            </w:r>
          </w:p>
          <w:p w:rsidR="00CA1E43" w:rsidRPr="008919DF" w:rsidRDefault="00391B3A">
            <w:pPr>
              <w:spacing w:after="0" w:line="240" w:lineRule="auto"/>
              <w:rPr>
                <w:lang w:val="en-US"/>
              </w:rPr>
            </w:pPr>
            <w:r w:rsidRPr="008919DF">
              <w:rPr>
                <w:rFonts w:eastAsia="Times New Roman"/>
                <w:sz w:val="22"/>
                <w:lang w:val="en-US" w:eastAsia="pl-PL"/>
              </w:rPr>
              <w:t>C2 To provide knowledge on the importance of intellectual resources in running a business</w:t>
            </w:r>
          </w:p>
          <w:p w:rsidR="00CA1E43" w:rsidRPr="008919DF" w:rsidRDefault="00391B3A">
            <w:pPr>
              <w:spacing w:after="0" w:line="240" w:lineRule="auto"/>
              <w:rPr>
                <w:lang w:val="en-US"/>
              </w:rPr>
            </w:pPr>
            <w:r w:rsidRPr="008919DF">
              <w:rPr>
                <w:rFonts w:eastAsia="Times New Roman"/>
                <w:sz w:val="22"/>
                <w:szCs w:val="22"/>
                <w:lang w:val="en-US" w:eastAsia="pl-PL"/>
              </w:rPr>
              <w:t xml:space="preserve">C3 </w:t>
            </w:r>
            <w:r w:rsidRPr="008919DF">
              <w:rPr>
                <w:rFonts w:eastAsia="Times New Roman"/>
                <w:lang w:val="en-US" w:eastAsia="pl-PL"/>
              </w:rPr>
              <w:t>Characteristics of the basic methods and strategies for securing intellectual property resources in business</w:t>
            </w:r>
          </w:p>
        </w:tc>
      </w:tr>
    </w:tbl>
    <w:p w:rsidR="00CA1E43" w:rsidRPr="008919DF" w:rsidRDefault="00CA1E43">
      <w:pPr>
        <w:spacing w:line="240" w:lineRule="auto"/>
        <w:rPr>
          <w:rFonts w:eastAsia="Times New Roman"/>
          <w:vanish/>
          <w:lang w:eastAsia="pl-PL"/>
        </w:rPr>
      </w:pPr>
      <w:bookmarkStart w:id="6" w:name="table05"/>
      <w:bookmarkEnd w:id="6"/>
    </w:p>
    <w:tbl>
      <w:tblPr>
        <w:tblW w:w="92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919DF" w:rsidRPr="00813CFA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8919DF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7839C1" w:rsidRPr="008919DF" w:rsidRDefault="007839C1" w:rsidP="005F1E8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F1E8E" w:rsidRPr="008919DF" w:rsidRDefault="005F1E8E" w:rsidP="005F1E8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F1E8E" w:rsidRPr="008919DF" w:rsidRDefault="005F1E8E" w:rsidP="005F1E8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F1E8E" w:rsidRPr="008919DF" w:rsidRDefault="005F1E8E" w:rsidP="005F1E8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CA1E43" w:rsidRPr="008919DF" w:rsidRDefault="00391B3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lastRenderedPageBreak/>
              <w:t>relating to knowledge:</w:t>
            </w:r>
          </w:p>
          <w:p w:rsidR="00CA1E43" w:rsidRPr="008919DF" w:rsidRDefault="00391B3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PEU_W01</w:t>
            </w:r>
          </w:p>
          <w:p w:rsidR="007839C1" w:rsidRPr="008919DF" w:rsidRDefault="007839C1" w:rsidP="007839C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knows and understands the basic concepts and principles from the scope of the protection of intellectual property, including industrial property</w:t>
            </w:r>
          </w:p>
          <w:p w:rsidR="007839C1" w:rsidRPr="008919DF" w:rsidRDefault="007839C1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CA1E43" w:rsidRPr="008919DF" w:rsidRDefault="00391B3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relating to skills:</w:t>
            </w:r>
          </w:p>
          <w:p w:rsidR="00CA1E43" w:rsidRPr="008919DF" w:rsidRDefault="00391B3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PEU_U01</w:t>
            </w:r>
          </w:p>
          <w:p w:rsidR="007839C1" w:rsidRPr="008919DF" w:rsidRDefault="007839C1" w:rsidP="00783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en-US"/>
              </w:rPr>
            </w:pPr>
            <w:r w:rsidRPr="008919DF">
              <w:rPr>
                <w:rFonts w:ascii="TimesNewRomanPSMT" w:hAnsi="TimesNewRomanPSMT" w:cs="TimesNewRomanPSMT"/>
                <w:lang w:val="en-US"/>
              </w:rPr>
              <w:t>he knows and understands basic concepts and principles from the extent of protection of the intellectual property, in it of industrial property</w:t>
            </w:r>
          </w:p>
          <w:p w:rsidR="007839C1" w:rsidRPr="008919DF" w:rsidRDefault="007839C1" w:rsidP="007839C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ascii="TimesNewRomanPSMT" w:hAnsi="TimesNewRomanPSMT" w:cs="TimesNewRomanPSMT"/>
                <w:lang w:val="en-US"/>
              </w:rPr>
              <w:t xml:space="preserve"> </w:t>
            </w:r>
          </w:p>
          <w:p w:rsidR="00CA1E43" w:rsidRPr="008919DF" w:rsidRDefault="00391B3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PEU_U02</w:t>
            </w:r>
          </w:p>
          <w:p w:rsidR="007839C1" w:rsidRPr="008919DF" w:rsidRDefault="007839C1" w:rsidP="00783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lang w:val="en-US"/>
              </w:rPr>
            </w:pPr>
            <w:r w:rsidRPr="008919DF">
              <w:rPr>
                <w:rFonts w:ascii="TimesNewRomanPSMT" w:hAnsi="TimesNewRomanPSMT" w:cs="TimesNewRomanPSMT"/>
                <w:lang w:val="en-US"/>
              </w:rPr>
              <w:t>able to interpret, explain and evaluate the nature and importance of intellectual relating to social competences</w:t>
            </w:r>
          </w:p>
          <w:p w:rsidR="007839C1" w:rsidRPr="008919DF" w:rsidRDefault="007839C1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CA1E43" w:rsidRPr="008919DF" w:rsidRDefault="00391B3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CA1E43" w:rsidRPr="008919DF" w:rsidRDefault="00391B3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PEU_K01</w:t>
            </w:r>
          </w:p>
          <w:p w:rsidR="007839C1" w:rsidRPr="008919DF" w:rsidRDefault="007839C1" w:rsidP="007839C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it can rely on the sources of knowledge and to argue their views and beliefs in a way using communicative knowledge of managerial studies (economics, law, financial management).</w:t>
            </w:r>
          </w:p>
          <w:p w:rsidR="007839C1" w:rsidRPr="008919DF" w:rsidRDefault="007839C1" w:rsidP="007839C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CA1E43" w:rsidRPr="008919DF" w:rsidRDefault="00CA1E43" w:rsidP="007839C1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CA1E43" w:rsidRPr="008919DF" w:rsidRDefault="00CA1E43">
      <w:pPr>
        <w:spacing w:line="240" w:lineRule="auto"/>
        <w:rPr>
          <w:rFonts w:eastAsia="Times New Roman"/>
          <w:vanish/>
          <w:lang w:eastAsia="pl-PL"/>
        </w:rPr>
      </w:pPr>
      <w:bookmarkStart w:id="7" w:name="table06"/>
      <w:bookmarkEnd w:id="7"/>
    </w:p>
    <w:tbl>
      <w:tblPr>
        <w:tblW w:w="92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0"/>
        <w:gridCol w:w="1131"/>
      </w:tblGrid>
      <w:tr w:rsidR="008919DF" w:rsidRPr="008919DF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8919DF" w:rsidRPr="008919DF">
        <w:trPr>
          <w:trHeight w:val="505"/>
        </w:trPr>
        <w:tc>
          <w:tcPr>
            <w:tcW w:w="8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8919D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Lecture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rPr>
                <w:b/>
                <w:sz w:val="18"/>
                <w:szCs w:val="18"/>
              </w:rPr>
            </w:pPr>
            <w:r w:rsidRPr="008919DF">
              <w:rPr>
                <w:b/>
                <w:sz w:val="18"/>
                <w:szCs w:val="18"/>
              </w:rPr>
              <w:t>Number of hours</w:t>
            </w:r>
          </w:p>
        </w:tc>
      </w:tr>
      <w:tr w:rsidR="008919DF" w:rsidRPr="008919D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val="en-US" w:eastAsia="pl-PL"/>
              </w:rPr>
              <w:t>The concept of intellectual property - an overview of the basic categories of intellectual property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 w:rsidP="00786B4A">
            <w:pPr>
              <w:spacing w:before="20" w:after="20" w:line="15" w:lineRule="atLeast"/>
              <w:jc w:val="center"/>
              <w:rPr>
                <w:rFonts w:eastAsia="Times New Roman"/>
                <w:sz w:val="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919DF" w:rsidRPr="008919D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val="en-US" w:eastAsia="pl-PL"/>
              </w:rPr>
              <w:t>Subject of intellectual property protection. Sources of rights on intangible assets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 w:rsidP="00786B4A">
            <w:pPr>
              <w:spacing w:before="20" w:after="20" w:line="15" w:lineRule="atLeast"/>
              <w:jc w:val="center"/>
              <w:rPr>
                <w:rFonts w:eastAsia="Times New Roman"/>
                <w:sz w:val="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919DF" w:rsidRPr="008919D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val="en-US" w:eastAsia="pl-PL"/>
              </w:rPr>
              <w:t>Protection of intellectual property under current (national) legislation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 w:rsidP="00786B4A">
            <w:pPr>
              <w:spacing w:before="20" w:after="20" w:line="15" w:lineRule="atLeast"/>
              <w:jc w:val="center"/>
              <w:rPr>
                <w:rFonts w:eastAsia="Times New Roman"/>
                <w:sz w:val="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919DF" w:rsidRPr="008919D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val="en-US" w:eastAsia="pl-PL"/>
              </w:rPr>
              <w:t>Subject of industrial property law. The content of industrial property law.</w:t>
            </w:r>
          </w:p>
          <w:p w:rsidR="00CA1E43" w:rsidRPr="008919DF" w:rsidRDefault="00082C4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val="en-US" w:eastAsia="pl-PL"/>
              </w:rPr>
              <w:t>Instruments for the protection of industrial property in the enterprise. Patent and protection of innovation.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 w:rsidP="00786B4A">
            <w:pPr>
              <w:spacing w:before="20" w:after="20" w:line="15" w:lineRule="atLeast"/>
              <w:jc w:val="center"/>
              <w:rPr>
                <w:rFonts w:eastAsia="Times New Roman"/>
                <w:sz w:val="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919DF" w:rsidRPr="008919DF">
        <w:trPr>
          <w:trHeight w:val="15"/>
        </w:trPr>
        <w:tc>
          <w:tcPr>
            <w:tcW w:w="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before="20" w:after="20" w:line="15" w:lineRule="atLeast"/>
            </w:pPr>
            <w:r w:rsidRPr="008919DF">
              <w:t>Lec 5</w:t>
            </w:r>
          </w:p>
        </w:tc>
        <w:tc>
          <w:tcPr>
            <w:tcW w:w="73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082C4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val="en-US" w:eastAsia="pl-PL"/>
              </w:rPr>
              <w:t>Protection of know-how and commercial information in the enterprise</w:t>
            </w:r>
          </w:p>
        </w:tc>
        <w:tc>
          <w:tcPr>
            <w:tcW w:w="11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 w:rsidP="00786B4A">
            <w:pPr>
              <w:spacing w:before="20" w:after="20" w:line="15" w:lineRule="atLeast"/>
              <w:jc w:val="center"/>
              <w:rPr>
                <w:rFonts w:eastAsia="Times New Roman"/>
                <w:sz w:val="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919DF" w:rsidRPr="008919DF">
        <w:trPr>
          <w:trHeight w:val="15"/>
        </w:trPr>
        <w:tc>
          <w:tcPr>
            <w:tcW w:w="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before="20" w:after="20" w:line="15" w:lineRule="atLeast"/>
            </w:pPr>
            <w:r w:rsidRPr="008919DF">
              <w:t>Lec 6</w:t>
            </w:r>
          </w:p>
        </w:tc>
        <w:tc>
          <w:tcPr>
            <w:tcW w:w="73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082C4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val="en-US" w:eastAsia="pl-PL"/>
              </w:rPr>
              <w:t xml:space="preserve">Management of intellectual property resources in a company. Copyright management in the enterprise. Copyright turnover - review and characteristics of selected contracts. Transfer of copyrights as part of the business </w:t>
            </w:r>
          </w:p>
        </w:tc>
        <w:tc>
          <w:tcPr>
            <w:tcW w:w="11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053DD6" w:rsidP="00786B4A">
            <w:pPr>
              <w:spacing w:before="20" w:after="20" w:line="15" w:lineRule="atLeast"/>
              <w:jc w:val="center"/>
              <w:rPr>
                <w:rFonts w:eastAsia="Times New Roman"/>
                <w:sz w:val="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</w:tr>
      <w:tr w:rsidR="008919DF" w:rsidRPr="008919DF">
        <w:trPr>
          <w:trHeight w:val="15"/>
        </w:trPr>
        <w:tc>
          <w:tcPr>
            <w:tcW w:w="7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before="20" w:after="20" w:line="15" w:lineRule="atLeast"/>
            </w:pPr>
            <w:r w:rsidRPr="008919DF">
              <w:t>Lec 7</w:t>
            </w:r>
          </w:p>
        </w:tc>
        <w:tc>
          <w:tcPr>
            <w:tcW w:w="73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053DD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val="en-US" w:eastAsia="pl-PL"/>
              </w:rPr>
              <w:t>Final test</w:t>
            </w:r>
          </w:p>
        </w:tc>
        <w:tc>
          <w:tcPr>
            <w:tcW w:w="11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 w:rsidP="00786B4A">
            <w:pPr>
              <w:spacing w:before="20" w:after="20" w:line="15" w:lineRule="atLeast"/>
              <w:jc w:val="center"/>
              <w:rPr>
                <w:rFonts w:eastAsia="Times New Roman"/>
                <w:sz w:val="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CA1E43" w:rsidRPr="008919D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053DD6" w:rsidP="00786B4A">
            <w:pPr>
              <w:spacing w:before="20" w:after="20" w:line="15" w:lineRule="atLeast"/>
              <w:jc w:val="center"/>
              <w:rPr>
                <w:rFonts w:eastAsia="Times New Roman"/>
                <w:sz w:val="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</w:tr>
    </w:tbl>
    <w:p w:rsidR="00CA1E43" w:rsidRPr="008919DF" w:rsidRDefault="00CA1E43">
      <w:pPr>
        <w:spacing w:line="240" w:lineRule="auto"/>
        <w:rPr>
          <w:rFonts w:eastAsia="Times New Roman"/>
          <w:vanish/>
          <w:lang w:eastAsia="pl-PL"/>
        </w:rPr>
      </w:pPr>
      <w:bookmarkStart w:id="8" w:name="table07"/>
      <w:bookmarkEnd w:id="8"/>
    </w:p>
    <w:tbl>
      <w:tblPr>
        <w:tblW w:w="9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2"/>
        <w:gridCol w:w="7406"/>
        <w:gridCol w:w="1082"/>
      </w:tblGrid>
      <w:tr w:rsidR="008919DF" w:rsidRPr="008919DF">
        <w:tc>
          <w:tcPr>
            <w:tcW w:w="81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b/>
                <w:bCs/>
                <w:sz w:val="22"/>
                <w:lang w:eastAsia="pl-PL"/>
              </w:rPr>
              <w:t xml:space="preserve">Classes 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8919DF" w:rsidRPr="008919DF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Preparation of an innovative solution project and development of a strategy for its commercialization</w:t>
            </w:r>
            <w:r w:rsidR="00EE07C3" w:rsidRPr="008919DF">
              <w:rPr>
                <w:rFonts w:eastAsia="Times New Roman"/>
                <w:lang w:val="en-US" w:eastAsia="pl-PL"/>
              </w:rPr>
              <w:t xml:space="preserve">. 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 w:rsidP="00786B4A">
            <w:pPr>
              <w:spacing w:before="20" w:after="20" w:line="15" w:lineRule="atLeast"/>
              <w:jc w:val="center"/>
              <w:rPr>
                <w:rFonts w:eastAsia="Times New Roman"/>
                <w:sz w:val="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919DF" w:rsidRPr="008919DF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EE07C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P</w:t>
            </w:r>
            <w:r w:rsidR="00391B3A" w:rsidRPr="008919DF">
              <w:rPr>
                <w:rFonts w:eastAsia="Times New Roman"/>
                <w:lang w:val="en-US" w:eastAsia="pl-PL"/>
              </w:rPr>
              <w:t>reparation of selected types of contracts in the field of trade in intellectual property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 w:rsidP="00786B4A">
            <w:pPr>
              <w:spacing w:before="20" w:after="20" w:line="15" w:lineRule="atLeast"/>
              <w:jc w:val="center"/>
              <w:rPr>
                <w:rFonts w:eastAsia="Times New Roman"/>
                <w:sz w:val="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919DF" w:rsidRPr="008919DF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Non-disclosure agreement – NDA and its importance in the company's market activity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 w:rsidP="00786B4A">
            <w:pPr>
              <w:spacing w:before="20" w:after="20" w:line="15" w:lineRule="atLeast"/>
              <w:jc w:val="center"/>
              <w:rPr>
                <w:rFonts w:eastAsia="Times New Roman"/>
                <w:sz w:val="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</w:tr>
      <w:tr w:rsidR="008919DF" w:rsidRPr="008919DF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Nondisclosure Agreement (NDA) and business secret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 w:rsidP="00786B4A">
            <w:pPr>
              <w:spacing w:before="20" w:after="20" w:line="15" w:lineRule="atLeast"/>
              <w:jc w:val="center"/>
              <w:rPr>
                <w:rFonts w:eastAsia="Times New Roman"/>
                <w:sz w:val="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919DF" w:rsidRPr="008919DF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</w:pPr>
            <w:r w:rsidRPr="008919DF">
              <w:rPr>
                <w:rFonts w:eastAsia="Times New Roman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Liability for damages and criminal liability for breach of the confidentiality agreement (NDA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 w:rsidP="00786B4A">
            <w:pPr>
              <w:spacing w:before="20" w:after="20" w:line="15" w:lineRule="atLeast"/>
              <w:jc w:val="center"/>
              <w:rPr>
                <w:rFonts w:eastAsia="Times New Roman"/>
                <w:sz w:val="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919DF" w:rsidRPr="008919DF">
        <w:tc>
          <w:tcPr>
            <w:tcW w:w="7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</w:pPr>
            <w:r w:rsidRPr="008919DF">
              <w:lastRenderedPageBreak/>
              <w:t>Cl 6</w:t>
            </w:r>
          </w:p>
        </w:tc>
        <w:tc>
          <w:tcPr>
            <w:tcW w:w="74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Institutional and non-institutional means of securing intellectual resources - synergy effect</w:t>
            </w:r>
          </w:p>
        </w:tc>
        <w:tc>
          <w:tcPr>
            <w:tcW w:w="10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 w:rsidP="00786B4A">
            <w:pPr>
              <w:spacing w:before="20" w:after="20" w:line="15" w:lineRule="atLeast"/>
              <w:jc w:val="center"/>
              <w:rPr>
                <w:rFonts w:eastAsia="Times New Roman"/>
                <w:sz w:val="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919DF" w:rsidRPr="008919DF">
        <w:tc>
          <w:tcPr>
            <w:tcW w:w="7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</w:pPr>
            <w:r w:rsidRPr="008919DF">
              <w:t>Cl 7</w:t>
            </w:r>
          </w:p>
        </w:tc>
        <w:tc>
          <w:tcPr>
            <w:tcW w:w="74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Final credit - presentation of projects</w:t>
            </w:r>
          </w:p>
        </w:tc>
        <w:tc>
          <w:tcPr>
            <w:tcW w:w="10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 w:rsidP="00786B4A">
            <w:pPr>
              <w:spacing w:before="20" w:after="20" w:line="15" w:lineRule="atLeast"/>
              <w:jc w:val="center"/>
              <w:rPr>
                <w:rFonts w:eastAsia="Times New Roman"/>
                <w:sz w:val="2"/>
                <w:lang w:eastAsia="pl-PL"/>
              </w:rPr>
            </w:pPr>
            <w:r w:rsidRPr="008919D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CA1E43" w:rsidRPr="008919DF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 w:rsidP="00786B4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lang w:eastAsia="pl-PL"/>
              </w:rPr>
              <w:t>15</w:t>
            </w:r>
          </w:p>
        </w:tc>
      </w:tr>
    </w:tbl>
    <w:p w:rsidR="00CA1E43" w:rsidRPr="008919DF" w:rsidRDefault="00CA1E43">
      <w:pPr>
        <w:spacing w:line="240" w:lineRule="auto"/>
        <w:rPr>
          <w:rFonts w:eastAsia="Times New Roman"/>
          <w:vanish/>
          <w:lang w:eastAsia="pl-PL"/>
        </w:rPr>
      </w:pPr>
      <w:bookmarkStart w:id="9" w:name="table08"/>
      <w:bookmarkEnd w:id="9"/>
    </w:p>
    <w:p w:rsidR="00CA1E43" w:rsidRPr="008919DF" w:rsidRDefault="00CA1E4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p w:rsidR="00CA1E43" w:rsidRPr="008919DF" w:rsidRDefault="00CA1E4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919DF" w:rsidRPr="008919DF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8919DF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8919DF" w:rsidRPr="00813CFA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A6EC9" w:rsidRPr="008919DF" w:rsidRDefault="00EA6EC9" w:rsidP="00EA6EC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N1. Traditional lecture using transparencies and slides</w:t>
            </w:r>
          </w:p>
          <w:p w:rsidR="00EA6EC9" w:rsidRPr="008919DF" w:rsidRDefault="00EA6EC9" w:rsidP="00EA6EC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N2. Consultations</w:t>
            </w:r>
          </w:p>
          <w:p w:rsidR="00CA1E43" w:rsidRPr="008919DF" w:rsidRDefault="00EA6EC9" w:rsidP="00EA6EC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N3. Own work - independent studies</w:t>
            </w:r>
          </w:p>
        </w:tc>
      </w:tr>
    </w:tbl>
    <w:p w:rsidR="00CA1E43" w:rsidRPr="008919DF" w:rsidRDefault="00391B3A">
      <w:pPr>
        <w:spacing w:line="240" w:lineRule="auto"/>
        <w:jc w:val="center"/>
        <w:rPr>
          <w:rFonts w:eastAsia="Times New Roman"/>
          <w:lang w:val="en-US" w:eastAsia="pl-PL"/>
        </w:rPr>
      </w:pPr>
      <w:r w:rsidRPr="008919DF">
        <w:rPr>
          <w:rFonts w:eastAsia="Times New Roman"/>
          <w:b/>
          <w:bCs/>
          <w:sz w:val="22"/>
          <w:lang w:val="en-US" w:eastAsia="pl-PL"/>
        </w:rPr>
        <w:t>EVALUATION OF  SUBJECT LEARNING  OUTCOMES  ACHIEVEMENT</w:t>
      </w:r>
    </w:p>
    <w:tbl>
      <w:tblPr>
        <w:tblW w:w="92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8919DF" w:rsidRPr="00813CFA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8919DF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8919D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8919DF">
              <w:rPr>
                <w:rFonts w:eastAsia="Times New Roman"/>
                <w:lang w:val="en-US" w:eastAsia="pl-PL"/>
              </w:rPr>
              <w:t>(F – forming 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6941" w:rsidRPr="008919DF" w:rsidRDefault="005F1E8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sz w:val="22"/>
                <w:lang w:eastAsia="pl-PL"/>
              </w:rPr>
              <w:t>Learning outcomes 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sz w:val="22"/>
                <w:lang w:val="en-US" w:eastAsia="pl-PL"/>
              </w:rPr>
              <w:t xml:space="preserve">Way of evaluating learning outcomes achievement </w:t>
            </w:r>
          </w:p>
        </w:tc>
      </w:tr>
      <w:tr w:rsidR="008919DF" w:rsidRPr="008919DF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D0369" w:rsidRPr="008919DF" w:rsidRDefault="006D0369" w:rsidP="006D0369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lang w:eastAsia="pl-PL"/>
              </w:rPr>
              <w:t>PEU_W01</w:t>
            </w:r>
          </w:p>
          <w:p w:rsidR="006D0369" w:rsidRPr="008919DF" w:rsidRDefault="006D0369" w:rsidP="006D0369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lang w:eastAsia="pl-PL"/>
              </w:rPr>
              <w:t>PEU_U01</w:t>
            </w:r>
          </w:p>
          <w:p w:rsidR="006D0369" w:rsidRPr="008919DF" w:rsidRDefault="006D0369" w:rsidP="006D0369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lang w:eastAsia="pl-PL"/>
              </w:rPr>
              <w:t>PEU_U02</w:t>
            </w:r>
          </w:p>
          <w:p w:rsidR="006D0369" w:rsidRPr="008919DF" w:rsidRDefault="006D0369" w:rsidP="006D0369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lang w:eastAsia="pl-PL"/>
              </w:rPr>
              <w:t>PEU_K01</w:t>
            </w:r>
          </w:p>
          <w:p w:rsidR="00CA1E43" w:rsidRPr="008919DF" w:rsidRDefault="00CA1E4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7653A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sz w:val="22"/>
                <w:lang w:val="en-US" w:eastAsia="pl-PL"/>
              </w:rPr>
              <w:t>Lecture with multimedia presentation</w:t>
            </w:r>
          </w:p>
        </w:tc>
      </w:tr>
      <w:tr w:rsidR="008919DF" w:rsidRPr="00813CFA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F7F9B" w:rsidRPr="008919DF" w:rsidRDefault="007F7F9B" w:rsidP="007F7F9B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8919DF">
              <w:rPr>
                <w:rFonts w:eastAsia="Times New Roman"/>
                <w:lang w:eastAsia="pl-PL"/>
              </w:rPr>
              <w:t>PEU_W01</w:t>
            </w:r>
          </w:p>
          <w:p w:rsidR="00CA1E43" w:rsidRPr="008919DF" w:rsidRDefault="00CA1E4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786B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Final test. Final credit - presentation of project.</w:t>
            </w:r>
          </w:p>
        </w:tc>
      </w:tr>
      <w:tr w:rsidR="008919DF" w:rsidRPr="008919DF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F3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CA1E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CA1E43" w:rsidRPr="008919DF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P</w:t>
            </w:r>
            <w:r w:rsidR="00786B4A" w:rsidRPr="008919DF">
              <w:rPr>
                <w:rFonts w:eastAsia="Times New Roman"/>
                <w:lang w:val="en-US" w:eastAsia="pl-PL"/>
              </w:rPr>
              <w:t xml:space="preserve"> = F1 + F2</w:t>
            </w:r>
          </w:p>
        </w:tc>
      </w:tr>
    </w:tbl>
    <w:p w:rsidR="00CA1E43" w:rsidRPr="008919DF" w:rsidRDefault="00CA1E43">
      <w:pPr>
        <w:spacing w:line="240" w:lineRule="auto"/>
        <w:rPr>
          <w:rFonts w:eastAsia="Times New Roman"/>
          <w:vanish/>
          <w:lang w:val="en-US" w:eastAsia="pl-PL"/>
        </w:rPr>
      </w:pPr>
      <w:bookmarkStart w:id="13" w:name="table0D"/>
      <w:bookmarkEnd w:id="13"/>
    </w:p>
    <w:tbl>
      <w:tblPr>
        <w:tblW w:w="92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919DF" w:rsidRPr="008919DF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before="60" w:after="40" w:line="225" w:lineRule="atLeast"/>
              <w:jc w:val="center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b/>
                <w:bCs/>
                <w:lang w:val="en-US" w:eastAsia="pl-PL"/>
              </w:rPr>
              <w:t>PRIMARY AND SECONDARY LITERATURE</w:t>
            </w:r>
          </w:p>
        </w:tc>
      </w:tr>
      <w:tr w:rsidR="008919DF" w:rsidRPr="00813CFA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CA1E43" w:rsidRPr="008919DF" w:rsidRDefault="00391B3A">
            <w:pPr>
              <w:spacing w:after="0" w:line="240" w:lineRule="auto"/>
              <w:ind w:left="560" w:hanging="560"/>
              <w:rPr>
                <w:sz w:val="32"/>
                <w:lang w:val="en-US"/>
              </w:rPr>
            </w:pPr>
            <w:r w:rsidRPr="008919DF">
              <w:rPr>
                <w:rFonts w:eastAsia="Times New Roman"/>
                <w:sz w:val="22"/>
                <w:lang w:val="en-US" w:eastAsia="pl-PL"/>
              </w:rPr>
              <w:t>[1] Hart Tina, Intellectual Property, Wyd. Palgrave Macmillan Higher Ed, 2013</w:t>
            </w:r>
          </w:p>
          <w:p w:rsidR="00CA1E43" w:rsidRPr="008919DF" w:rsidRDefault="00391B3A">
            <w:pPr>
              <w:spacing w:after="0" w:line="240" w:lineRule="auto"/>
              <w:ind w:left="560" w:hanging="560"/>
              <w:rPr>
                <w:sz w:val="32"/>
                <w:lang w:val="en-US"/>
              </w:rPr>
            </w:pPr>
            <w:r w:rsidRPr="008919DF">
              <w:rPr>
                <w:rFonts w:eastAsia="Times New Roman"/>
                <w:sz w:val="22"/>
                <w:lang w:val="en-US" w:eastAsia="pl-PL"/>
              </w:rPr>
              <w:t>[2</w:t>
            </w:r>
            <w:r w:rsidRPr="008919DF">
              <w:rPr>
                <w:rFonts w:eastAsia="Times New Roman"/>
                <w:sz w:val="22"/>
                <w:szCs w:val="18"/>
                <w:lang w:val="en-US" w:eastAsia="pl-PL"/>
              </w:rPr>
              <w:t xml:space="preserve">] Benty Lionel, Intellectual Property Law, </w:t>
            </w:r>
            <w:bookmarkStart w:id="14" w:name="__DdeLink__5675_94217281"/>
            <w:r w:rsidRPr="008919DF">
              <w:rPr>
                <w:rFonts w:eastAsia="Times New Roman"/>
                <w:sz w:val="22"/>
                <w:szCs w:val="18"/>
                <w:lang w:val="en-US" w:eastAsia="pl-PL"/>
              </w:rPr>
              <w:t>Oxford Univeristy Press, 2018.</w:t>
            </w:r>
            <w:bookmarkEnd w:id="14"/>
          </w:p>
          <w:p w:rsidR="00CA1E43" w:rsidRPr="008919DF" w:rsidRDefault="00391B3A">
            <w:pPr>
              <w:spacing w:after="0" w:line="240" w:lineRule="auto"/>
              <w:ind w:left="560" w:hanging="560"/>
              <w:rPr>
                <w:sz w:val="32"/>
                <w:lang w:val="en-US"/>
              </w:rPr>
            </w:pPr>
            <w:r w:rsidRPr="008919DF">
              <w:rPr>
                <w:rFonts w:eastAsia="Times New Roman"/>
                <w:sz w:val="22"/>
                <w:lang w:val="en-US" w:eastAsia="pl-PL"/>
              </w:rPr>
              <w:t xml:space="preserve">[3] Pila Justine, European Intellectual property Law, </w:t>
            </w:r>
            <w:r w:rsidRPr="008919DF">
              <w:rPr>
                <w:rFonts w:eastAsia="Times New Roman"/>
                <w:sz w:val="22"/>
                <w:szCs w:val="18"/>
                <w:lang w:val="en-US" w:eastAsia="pl-PL"/>
              </w:rPr>
              <w:t>Oxford Univeristy Press, 2019.</w:t>
            </w:r>
          </w:p>
          <w:p w:rsidR="00CA1E43" w:rsidRPr="008919DF" w:rsidRDefault="00CA1E4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:rsidR="00CA1E43" w:rsidRPr="008919DF" w:rsidRDefault="00391B3A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CA1E43" w:rsidRPr="008919DF" w:rsidRDefault="00391B3A" w:rsidP="00786B4A">
            <w:pPr>
              <w:spacing w:after="0" w:line="240" w:lineRule="auto"/>
              <w:ind w:left="560" w:hanging="560"/>
              <w:rPr>
                <w:sz w:val="32"/>
                <w:lang w:val="en-US"/>
              </w:rPr>
            </w:pPr>
            <w:r w:rsidRPr="008919DF">
              <w:rPr>
                <w:rFonts w:eastAsia="Times New Roman"/>
                <w:sz w:val="22"/>
                <w:lang w:val="en-US" w:eastAsia="pl-PL"/>
              </w:rPr>
              <w:t>[1] Adam D. Moore, “Privacy, Intellectual Property, and Hacking: Evaluating Free Access Arguments,” in Internet Security</w:t>
            </w:r>
            <w:r w:rsidR="00786B4A" w:rsidRPr="008919DF">
              <w:rPr>
                <w:sz w:val="32"/>
                <w:lang w:val="en-US"/>
              </w:rPr>
              <w:t xml:space="preserve"> </w:t>
            </w:r>
            <w:r w:rsidRPr="008919DF">
              <w:rPr>
                <w:rFonts w:eastAsia="Times New Roman"/>
                <w:sz w:val="22"/>
                <w:lang w:val="en-US" w:eastAsia="pl-PL"/>
              </w:rPr>
              <w:t xml:space="preserve">Hacking, Counterhacking, and Society, Ken Himma Ed. (Jones &amp; Bartlett Publishers, 2007), </w:t>
            </w:r>
          </w:p>
          <w:p w:rsidR="00CA1E43" w:rsidRPr="008919DF" w:rsidRDefault="00391B3A" w:rsidP="00786B4A">
            <w:pPr>
              <w:spacing w:after="0" w:line="240" w:lineRule="auto"/>
              <w:ind w:left="560" w:hanging="560"/>
              <w:rPr>
                <w:sz w:val="32"/>
                <w:lang w:val="en-US"/>
              </w:rPr>
            </w:pPr>
            <w:r w:rsidRPr="008919DF">
              <w:rPr>
                <w:rFonts w:eastAsia="Times New Roman"/>
                <w:sz w:val="22"/>
                <w:lang w:val="en-US" w:eastAsia="pl-PL"/>
              </w:rPr>
              <w:t>[2] Deborah E. Bouchoux, Intellectual Property: The Law o f Trade Marks, Copyrights, Patents and Trade Secrets, 2, Ed., West</w:t>
            </w:r>
            <w:r w:rsidR="00786B4A" w:rsidRPr="008919DF">
              <w:rPr>
                <w:sz w:val="32"/>
                <w:lang w:val="en-US"/>
              </w:rPr>
              <w:t xml:space="preserve"> </w:t>
            </w:r>
            <w:r w:rsidRPr="008919DF">
              <w:rPr>
                <w:rFonts w:eastAsia="Times New Roman"/>
                <w:sz w:val="22"/>
                <w:lang w:val="en-US" w:eastAsia="pl-PL"/>
              </w:rPr>
              <w:t xml:space="preserve">Legal Studies, Canada, 2000 </w:t>
            </w:r>
          </w:p>
          <w:p w:rsidR="00CA1E43" w:rsidRPr="008919DF" w:rsidRDefault="00CA1E4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8919DF" w:rsidRPr="00813CFA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8919DF" w:rsidRPr="00813CFA">
        <w:trPr>
          <w:trHeight w:hRule="exact"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A1E43" w:rsidRPr="008919DF" w:rsidRDefault="00391B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19DF">
              <w:rPr>
                <w:rFonts w:eastAsia="Times New Roman"/>
                <w:lang w:val="en-US" w:eastAsia="pl-PL"/>
              </w:rPr>
              <w:t>aldona.deren@pwr.edu.pl</w:t>
            </w:r>
          </w:p>
        </w:tc>
      </w:tr>
    </w:tbl>
    <w:p w:rsidR="00CA1E43" w:rsidRPr="008919DF" w:rsidRDefault="00CA1E43">
      <w:pPr>
        <w:spacing w:after="0" w:line="240" w:lineRule="auto"/>
        <w:rPr>
          <w:rFonts w:eastAsia="Times New Roman"/>
          <w:lang w:val="en-US" w:eastAsia="pl-PL"/>
        </w:rPr>
      </w:pPr>
    </w:p>
    <w:p w:rsidR="00CA1E43" w:rsidRPr="008919DF" w:rsidRDefault="00CA1E43">
      <w:pPr>
        <w:spacing w:after="0" w:line="240" w:lineRule="auto"/>
        <w:rPr>
          <w:lang w:val="en-US"/>
        </w:rPr>
      </w:pPr>
    </w:p>
    <w:sectPr w:rsidR="00CA1E43" w:rsidRPr="008919D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43"/>
    <w:rsid w:val="00053DD6"/>
    <w:rsid w:val="00082C4D"/>
    <w:rsid w:val="002F44E9"/>
    <w:rsid w:val="00391B3A"/>
    <w:rsid w:val="003E6E2A"/>
    <w:rsid w:val="00575D59"/>
    <w:rsid w:val="005F1E8E"/>
    <w:rsid w:val="006D0369"/>
    <w:rsid w:val="007653A9"/>
    <w:rsid w:val="007839C1"/>
    <w:rsid w:val="00786B4A"/>
    <w:rsid w:val="007B492A"/>
    <w:rsid w:val="007F7F9B"/>
    <w:rsid w:val="00813CFA"/>
    <w:rsid w:val="008919DF"/>
    <w:rsid w:val="00C92B03"/>
    <w:rsid w:val="00CA1E43"/>
    <w:rsid w:val="00DD481E"/>
    <w:rsid w:val="00E47E08"/>
    <w:rsid w:val="00EA6EC9"/>
    <w:rsid w:val="00EE07C3"/>
    <w:rsid w:val="00FF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E2402"/>
  <w15:docId w15:val="{431193FF-6D17-47F8-8D69-5E0D741B9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qFormat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551CD3"/>
    <w:rPr>
      <w:rFonts w:eastAsia="Times New Roman"/>
      <w:b/>
      <w:bCs/>
      <w:sz w:val="20"/>
      <w:szCs w:val="20"/>
      <w:lang w:eastAsia="pl-PL"/>
    </w:rPr>
  </w:style>
  <w:style w:type="character" w:customStyle="1" w:styleId="normalnychar1">
    <w:name w:val="normalny__char1"/>
    <w:basedOn w:val="Domylnaczcionkaakapitu"/>
    <w:qFormat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2char1">
    <w:name w:val="nag_0142_00f3wek_00202__char1"/>
    <w:basedOn w:val="Domylnaczcionkaakapitu"/>
    <w:qFormat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tekst0020podstawowychar1">
    <w:name w:val="tekst_0020podstawowy__char1"/>
    <w:basedOn w:val="Domylnaczcionkaakapitu"/>
    <w:qFormat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qFormat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qFormat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qFormat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E023A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1">
    <w:name w:val="normalny1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tekst0020podstawowy1">
    <w:name w:val="tekst_0020podstawowy1"/>
    <w:basedOn w:val="Normalny"/>
    <w:qFormat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Helman</dc:creator>
  <dc:description/>
  <cp:lastModifiedBy>Anna</cp:lastModifiedBy>
  <cp:revision>15</cp:revision>
  <cp:lastPrinted>2020-02-06T07:31:00Z</cp:lastPrinted>
  <dcterms:created xsi:type="dcterms:W3CDTF">2021-01-22T17:30:00Z</dcterms:created>
  <dcterms:modified xsi:type="dcterms:W3CDTF">2021-02-10T13:43:00Z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